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5D0E585" w14:textId="50E702B4" w:rsidR="00DD5DAE" w:rsidRDefault="00461C63" w:rsidP="00DD5DAE">
      <w:pPr>
        <w:rPr>
          <w:rFonts w:eastAsiaTheme="majorEastAsia" w:cstheme="majorBidi"/>
          <w:b/>
          <w:color w:val="3D0F58"/>
          <w:sz w:val="40"/>
          <w:szCs w:val="32"/>
        </w:rPr>
      </w:pPr>
      <w:r w:rsidRPr="00461C63">
        <w:rPr>
          <w:rFonts w:eastAsiaTheme="majorEastAsia" w:cstheme="majorBidi"/>
          <w:b/>
          <w:color w:val="3D0F58"/>
          <w:sz w:val="40"/>
          <w:szCs w:val="32"/>
        </w:rPr>
        <w:t>Early and premature menopause</w:t>
      </w:r>
    </w:p>
    <w:p w14:paraId="34776C95" w14:textId="77777777" w:rsidR="00461C63" w:rsidRDefault="00461C63" w:rsidP="00461C63">
      <w:pPr>
        <w:rPr>
          <w:bCs/>
        </w:rPr>
      </w:pPr>
      <w:r>
        <w:rPr>
          <w:b/>
        </w:rPr>
        <w:t>Speaker 1</w:t>
      </w:r>
      <w:r w:rsidR="00DD5DAE" w:rsidRPr="00A36A18">
        <w:rPr>
          <w:b/>
        </w:rPr>
        <w:t>:</w:t>
      </w:r>
      <w:r w:rsidR="00DD5DAE">
        <w:rPr>
          <w:bCs/>
        </w:rPr>
        <w:t xml:space="preserve"> </w:t>
      </w:r>
      <w:r w:rsidRPr="00461C63">
        <w:rPr>
          <w:bCs/>
        </w:rPr>
        <w:t>Most of us think that menopause happens to women in their fifties, but that's not always the case.</w:t>
      </w:r>
    </w:p>
    <w:p w14:paraId="6ED9E313" w14:textId="77777777" w:rsidR="00461C63" w:rsidRDefault="00461C63" w:rsidP="00461C63">
      <w:pPr>
        <w:rPr>
          <w:bCs/>
        </w:rPr>
      </w:pPr>
      <w:r w:rsidRPr="00461C63">
        <w:rPr>
          <w:bCs/>
        </w:rPr>
        <w:t>Menopause is when a woman stops having her period. It's usually defined as having had no periods or spotting for 12 months.</w:t>
      </w:r>
    </w:p>
    <w:p w14:paraId="344B584E" w14:textId="77777777" w:rsidR="00461C63" w:rsidRDefault="00461C63" w:rsidP="00461C63">
      <w:pPr>
        <w:rPr>
          <w:bCs/>
        </w:rPr>
      </w:pPr>
      <w:r w:rsidRPr="00461C63">
        <w:rPr>
          <w:bCs/>
        </w:rPr>
        <w:t>Why does this happen? To put it simply, it's because of a change in a woman's hormones. The ovaries wind down and no longer release any eggs.</w:t>
      </w:r>
    </w:p>
    <w:p w14:paraId="7B5BB30C" w14:textId="77777777" w:rsidR="00461C63" w:rsidRDefault="00461C63" w:rsidP="00461C63">
      <w:pPr>
        <w:rPr>
          <w:bCs/>
        </w:rPr>
      </w:pPr>
      <w:r w:rsidRPr="00461C63">
        <w:rPr>
          <w:bCs/>
        </w:rPr>
        <w:t>Some women can go through menopause at a younger age. Premature menopause is when a woman has her final period before 40. Early menopause is when it happens between the ages of 40 to 45. Up to 8% of women have their last period by the time they're 45.</w:t>
      </w:r>
    </w:p>
    <w:p w14:paraId="0875BCE0" w14:textId="77777777" w:rsidR="00461C63" w:rsidRDefault="00461C63" w:rsidP="00461C63">
      <w:pPr>
        <w:rPr>
          <w:bCs/>
        </w:rPr>
      </w:pPr>
      <w:r w:rsidRPr="00461C63">
        <w:rPr>
          <w:bCs/>
        </w:rPr>
        <w:t>There are several reasons why this can happen. Primary ovarian insufficiency, also known as POI, is where the ovaries stop working and periods stop. There is often no reason for why this happens.</w:t>
      </w:r>
    </w:p>
    <w:p w14:paraId="238FD152" w14:textId="77777777" w:rsidR="00461C63" w:rsidRDefault="00461C63" w:rsidP="00461C63">
      <w:pPr>
        <w:rPr>
          <w:bCs/>
        </w:rPr>
      </w:pPr>
      <w:r w:rsidRPr="00461C63">
        <w:rPr>
          <w:bCs/>
        </w:rPr>
        <w:t xml:space="preserve">Periods can also stop </w:t>
      </w:r>
      <w:proofErr w:type="gramStart"/>
      <w:r w:rsidRPr="00461C63">
        <w:rPr>
          <w:bCs/>
        </w:rPr>
        <w:t>as a result of</w:t>
      </w:r>
      <w:proofErr w:type="gramEnd"/>
      <w:r w:rsidRPr="00461C63">
        <w:rPr>
          <w:bCs/>
        </w:rPr>
        <w:t xml:space="preserve"> chemotherapy and or radiotherapy for some cancers. This can cause ovaries to stop working. Periods might also stop because of surgical removal of ovaries. This surgery could be for </w:t>
      </w:r>
      <w:proofErr w:type="gramStart"/>
      <w:r w:rsidRPr="00461C63">
        <w:rPr>
          <w:bCs/>
        </w:rPr>
        <w:t>a number of</w:t>
      </w:r>
      <w:proofErr w:type="gramEnd"/>
      <w:r w:rsidRPr="00461C63">
        <w:rPr>
          <w:bCs/>
        </w:rPr>
        <w:t xml:space="preserve"> reasons, including cancer or endometriosis.</w:t>
      </w:r>
    </w:p>
    <w:p w14:paraId="3344099B" w14:textId="77777777" w:rsidR="00461C63" w:rsidRDefault="00461C63" w:rsidP="00461C63">
      <w:pPr>
        <w:rPr>
          <w:bCs/>
        </w:rPr>
      </w:pPr>
      <w:r w:rsidRPr="00461C63">
        <w:rPr>
          <w:bCs/>
        </w:rPr>
        <w:t xml:space="preserve">Treatment for early or premature menopause can vary. It might include menopause hormone therapy, also known as MHT or HRT, or the pill to replace the hormones the body is missing. </w:t>
      </w:r>
    </w:p>
    <w:p w14:paraId="5EF13D81" w14:textId="54314FA1" w:rsidR="00DD5DAE" w:rsidRPr="00A36A18" w:rsidRDefault="00461C63" w:rsidP="00DD5DAE">
      <w:pPr>
        <w:rPr>
          <w:bCs/>
        </w:rPr>
      </w:pPr>
      <w:r w:rsidRPr="00461C63">
        <w:rPr>
          <w:bCs/>
        </w:rPr>
        <w:t>Talk to your doctor. They can check your symptoms and give you a reliable explanation or diagnosis. There are many experts in the area that can help you are not alone. Go to jeanhailes.org.au.</w:t>
      </w:r>
    </w:p>
    <w:p w14:paraId="03C17DCF" w14:textId="77777777" w:rsidR="00C1570A" w:rsidRDefault="00C1570A" w:rsidP="00C1570A"/>
    <w:p w14:paraId="310425E0" w14:textId="77777777" w:rsidR="00C1570A" w:rsidRPr="005728FD" w:rsidRDefault="00C1570A" w:rsidP="00C1570A">
      <w:pPr>
        <w:rPr>
          <w:b/>
          <w:bCs/>
        </w:rPr>
      </w:pPr>
      <w:r w:rsidRPr="005728FD">
        <w:rPr>
          <w:b/>
          <w:bCs/>
        </w:rPr>
        <w:t xml:space="preserve">End of transcript </w:t>
      </w:r>
    </w:p>
    <w:p w14:paraId="072DBFC7" w14:textId="77777777" w:rsidR="00C1570A" w:rsidRPr="001F6091" w:rsidRDefault="00C1570A" w:rsidP="00C1570A">
      <w:pPr>
        <w:pStyle w:val="Footer"/>
      </w:pPr>
    </w:p>
    <w:p w14:paraId="0122EEBB" w14:textId="77777777" w:rsidR="00C1570A" w:rsidRPr="001F6091" w:rsidRDefault="00C1570A" w:rsidP="00C1570A">
      <w:pPr>
        <w:pStyle w:val="Footer"/>
      </w:pPr>
    </w:p>
    <w:p w14:paraId="342D24F5" w14:textId="77777777" w:rsidR="00C1570A" w:rsidRPr="005728FD" w:rsidRDefault="00C1570A" w:rsidP="00C1570A">
      <w:pPr>
        <w:pStyle w:val="Footer"/>
        <w:rPr>
          <w:b/>
          <w:bCs/>
        </w:rPr>
      </w:pPr>
      <w:r w:rsidRPr="005728FD">
        <w:rPr>
          <w:b/>
          <w:bCs/>
        </w:rPr>
        <w:t>Information about Jean Hailes for Women’s Health</w:t>
      </w:r>
    </w:p>
    <w:p w14:paraId="42EFA2DC" w14:textId="77777777" w:rsidR="00C1570A" w:rsidRPr="001F6091" w:rsidRDefault="00C1570A" w:rsidP="00C1570A">
      <w:pPr>
        <w:pStyle w:val="Footer"/>
      </w:pPr>
    </w:p>
    <w:p w14:paraId="7E47A311" w14:textId="77777777" w:rsidR="00C1570A" w:rsidRPr="001F6091" w:rsidRDefault="00C1570A" w:rsidP="00C1570A">
      <w:pPr>
        <w:pStyle w:val="Footer"/>
      </w:pPr>
    </w:p>
    <w:p w14:paraId="1D47B884" w14:textId="77777777" w:rsidR="00C1570A" w:rsidRPr="001F6091" w:rsidRDefault="00C1570A" w:rsidP="00C1570A">
      <w:pPr>
        <w:pStyle w:val="Footer"/>
      </w:pPr>
      <w:r w:rsidRPr="001F6091">
        <w:t xml:space="preserve">Jean Hailes for Women's Health is a national not-for-profit organisation dedicated to improving the health of all women, girls and gender-diverse people. For free, evidence-based and easy-to-understand health information, visit </w:t>
      </w:r>
      <w:hyperlink r:id="rId8" w:history="1">
        <w:r w:rsidRPr="001F6091">
          <w:rPr>
            <w:rStyle w:val="Hyperlink"/>
            <w:color w:val="auto"/>
            <w:u w:val="none"/>
          </w:rPr>
          <w:t>www.jeanhailes.org.au</w:t>
        </w:r>
      </w:hyperlink>
      <w:r w:rsidRPr="001F6091">
        <w:t>.</w:t>
      </w:r>
    </w:p>
    <w:p w14:paraId="637E64CF" w14:textId="77777777" w:rsidR="00C1570A" w:rsidRPr="001F6091" w:rsidRDefault="00C1570A" w:rsidP="00C1570A">
      <w:pPr>
        <w:pStyle w:val="Footer"/>
      </w:pPr>
    </w:p>
    <w:p w14:paraId="7CE8FC74" w14:textId="02C8C8E8" w:rsidR="001456DE" w:rsidRPr="00461C63" w:rsidRDefault="00C1570A" w:rsidP="00461C63">
      <w:pPr>
        <w:pStyle w:val="Footer"/>
        <w:rPr>
          <w:color w:val="000000"/>
        </w:rPr>
      </w:pPr>
      <w:r w:rsidRPr="001F6091">
        <w:rPr>
          <w:color w:val="666666"/>
          <w:sz w:val="20"/>
          <w:szCs w:val="20"/>
          <w:shd w:val="clear" w:color="auto" w:fill="FFFFFF"/>
        </w:rPr>
        <w:t xml:space="preserve">© </w:t>
      </w:r>
      <w:r w:rsidRPr="001F6091">
        <w:t>202</w:t>
      </w:r>
      <w:r w:rsidR="00DD5DAE">
        <w:t>4</w:t>
      </w:r>
      <w:r w:rsidRPr="001F6091">
        <w:t xml:space="preserve"> Jean Hailes Foundation.</w:t>
      </w:r>
      <w:r w:rsidRPr="001F6091">
        <w:rPr>
          <w:color w:val="000000"/>
        </w:rPr>
        <w:t xml:space="preserve"> </w:t>
      </w:r>
      <w:r w:rsidRPr="001F6091">
        <w:t xml:space="preserve">All rights reserved. This publication may not be reproduced in whole or in part by any means without written permission of the copyright owner. Contact: </w:t>
      </w:r>
      <w:hyperlink r:id="rId9" w:history="1">
        <w:r w:rsidRPr="001F6091">
          <w:rPr>
            <w:rStyle w:val="Hyperlink"/>
          </w:rPr>
          <w:t>licensing@jeanhailes.org.au</w:t>
        </w:r>
      </w:hyperlink>
    </w:p>
    <w:sectPr w:rsidR="001456DE" w:rsidRPr="00461C63" w:rsidSect="00C60EAD">
      <w:footerReference w:type="default" r:id="rId10"/>
      <w:headerReference w:type="first" r:id="rId11"/>
      <w:footerReference w:type="first" r:id="rId12"/>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4E6AF" w14:textId="77777777" w:rsidR="00146BBD" w:rsidRDefault="00146BBD" w:rsidP="001C2555">
      <w:pPr>
        <w:spacing w:after="0" w:line="240" w:lineRule="auto"/>
      </w:pPr>
      <w:r>
        <w:separator/>
      </w:r>
    </w:p>
    <w:p w14:paraId="1B82A071" w14:textId="77777777" w:rsidR="00146BBD" w:rsidRDefault="00146BBD"/>
  </w:endnote>
  <w:endnote w:type="continuationSeparator" w:id="0">
    <w:p w14:paraId="47132A86" w14:textId="77777777" w:rsidR="00146BBD" w:rsidRDefault="00146BBD" w:rsidP="001C2555">
      <w:pPr>
        <w:spacing w:after="0" w:line="240" w:lineRule="auto"/>
      </w:pPr>
      <w:r>
        <w:continuationSeparator/>
      </w:r>
    </w:p>
    <w:p w14:paraId="45532009" w14:textId="77777777" w:rsidR="00146BBD" w:rsidRDefault="00146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C69C" w14:textId="77777777" w:rsidR="00D7120C" w:rsidRDefault="006861AF">
    <w:pPr>
      <w:pStyle w:val="Footer"/>
    </w:pPr>
    <w:r>
      <w:rPr>
        <w:noProof/>
        <w:lang w:eastAsia="en-AU"/>
      </w:rPr>
      <w:drawing>
        <wp:anchor distT="0" distB="0" distL="114300" distR="114300" simplePos="0" relativeHeight="251663360" behindDoc="1" locked="0" layoutInCell="1" allowOverlap="1" wp14:anchorId="4BC8206F" wp14:editId="57910F20">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333A" w14:textId="77777777" w:rsidR="004067F6" w:rsidRDefault="0078531C">
    <w:pPr>
      <w:pStyle w:val="Footer"/>
      <w:rPr>
        <w:noProof/>
        <w:lang w:eastAsia="en-AU"/>
      </w:rPr>
    </w:pPr>
    <w:r>
      <w:rPr>
        <w:noProof/>
        <w:lang w:eastAsia="en-AU"/>
      </w:rPr>
      <w:drawing>
        <wp:anchor distT="0" distB="0" distL="114300" distR="114300" simplePos="0" relativeHeight="251665408" behindDoc="1" locked="0" layoutInCell="1" allowOverlap="1" wp14:anchorId="5AC31536" wp14:editId="0911B0A8">
          <wp:simplePos x="0" y="0"/>
          <wp:positionH relativeFrom="page">
            <wp:align>right</wp:align>
          </wp:positionH>
          <wp:positionV relativeFrom="page">
            <wp:posOffset>9658350</wp:posOffset>
          </wp:positionV>
          <wp:extent cx="7553465" cy="103251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465" cy="1032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1EF2" w14:textId="77777777" w:rsidR="004253DB" w:rsidRDefault="0042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0B827" w14:textId="77777777" w:rsidR="00146BBD" w:rsidRDefault="00146BBD" w:rsidP="001C2555">
      <w:pPr>
        <w:spacing w:after="0" w:line="240" w:lineRule="auto"/>
      </w:pPr>
      <w:r>
        <w:separator/>
      </w:r>
    </w:p>
    <w:p w14:paraId="48056E22" w14:textId="77777777" w:rsidR="00146BBD" w:rsidRDefault="00146BBD"/>
  </w:footnote>
  <w:footnote w:type="continuationSeparator" w:id="0">
    <w:p w14:paraId="3C3D8E95" w14:textId="77777777" w:rsidR="00146BBD" w:rsidRDefault="00146BBD" w:rsidP="001C2555">
      <w:pPr>
        <w:spacing w:after="0" w:line="240" w:lineRule="auto"/>
      </w:pPr>
      <w:r>
        <w:continuationSeparator/>
      </w:r>
    </w:p>
    <w:p w14:paraId="2093BE6D" w14:textId="77777777" w:rsidR="00146BBD" w:rsidRDefault="00146B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D808" w14:textId="77777777" w:rsidR="006B00B0" w:rsidRPr="00135E6A" w:rsidRDefault="00135E6A" w:rsidP="00135E6A">
    <w:pPr>
      <w:pStyle w:val="Header"/>
      <w:spacing w:after="2000"/>
    </w:pPr>
    <w:r>
      <w:rPr>
        <w:noProof/>
        <w:lang w:eastAsia="en-AU"/>
      </w:rPr>
      <w:drawing>
        <wp:anchor distT="0" distB="0" distL="114300" distR="114300" simplePos="0" relativeHeight="251662336" behindDoc="1" locked="0" layoutInCell="1" allowOverlap="1" wp14:anchorId="72FE1F6E" wp14:editId="1A08B2E1">
          <wp:simplePos x="0" y="0"/>
          <wp:positionH relativeFrom="column">
            <wp:posOffset>-914400</wp:posOffset>
          </wp:positionH>
          <wp:positionV relativeFrom="page">
            <wp:posOffset>16623</wp:posOffset>
          </wp:positionV>
          <wp:extent cx="7558405" cy="1176429"/>
          <wp:effectExtent l="0" t="0" r="444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405" cy="1176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9A88CCC4"/>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9A44A6F4"/>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5815207">
    <w:abstractNumId w:val="6"/>
  </w:num>
  <w:num w:numId="2" w16cid:durableId="1100219435">
    <w:abstractNumId w:val="3"/>
  </w:num>
  <w:num w:numId="3" w16cid:durableId="86002027">
    <w:abstractNumId w:val="9"/>
  </w:num>
  <w:num w:numId="4" w16cid:durableId="1248230851">
    <w:abstractNumId w:val="7"/>
  </w:num>
  <w:num w:numId="5" w16cid:durableId="1955138179">
    <w:abstractNumId w:val="12"/>
  </w:num>
  <w:num w:numId="6" w16cid:durableId="279530786">
    <w:abstractNumId w:val="1"/>
  </w:num>
  <w:num w:numId="7" w16cid:durableId="434255270">
    <w:abstractNumId w:val="10"/>
  </w:num>
  <w:num w:numId="8" w16cid:durableId="602567068">
    <w:abstractNumId w:val="5"/>
  </w:num>
  <w:num w:numId="9" w16cid:durableId="1906992927">
    <w:abstractNumId w:val="2"/>
  </w:num>
  <w:num w:numId="10" w16cid:durableId="735012779">
    <w:abstractNumId w:val="8"/>
  </w:num>
  <w:num w:numId="11" w16cid:durableId="1261180707">
    <w:abstractNumId w:val="0"/>
  </w:num>
  <w:num w:numId="12" w16cid:durableId="276329039">
    <w:abstractNumId w:val="4"/>
  </w:num>
  <w:num w:numId="13" w16cid:durableId="1411464566">
    <w:abstractNumId w:val="11"/>
  </w:num>
  <w:num w:numId="14" w16cid:durableId="96143145">
    <w:abstractNumId w:val="12"/>
  </w:num>
  <w:num w:numId="15" w16cid:durableId="11698273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2NzM3NgUxgFwlHaXg1OLizPw8kAJDw1oAw/lJ+i0AAAA="/>
  </w:docVars>
  <w:rsids>
    <w:rsidRoot w:val="00C1570A"/>
    <w:rsid w:val="00003889"/>
    <w:rsid w:val="00003A9C"/>
    <w:rsid w:val="00010058"/>
    <w:rsid w:val="00010817"/>
    <w:rsid w:val="00011E22"/>
    <w:rsid w:val="00016C81"/>
    <w:rsid w:val="00022FF3"/>
    <w:rsid w:val="00024E07"/>
    <w:rsid w:val="00037A75"/>
    <w:rsid w:val="00042F54"/>
    <w:rsid w:val="00045E40"/>
    <w:rsid w:val="0005186F"/>
    <w:rsid w:val="0005424D"/>
    <w:rsid w:val="00055477"/>
    <w:rsid w:val="000570BF"/>
    <w:rsid w:val="00060877"/>
    <w:rsid w:val="000633CC"/>
    <w:rsid w:val="0006720C"/>
    <w:rsid w:val="00070341"/>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5E6A"/>
    <w:rsid w:val="001456DE"/>
    <w:rsid w:val="00146BBD"/>
    <w:rsid w:val="0015380D"/>
    <w:rsid w:val="001565A8"/>
    <w:rsid w:val="00160AA2"/>
    <w:rsid w:val="00162B46"/>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201C58"/>
    <w:rsid w:val="002029BF"/>
    <w:rsid w:val="00242A74"/>
    <w:rsid w:val="002603E7"/>
    <w:rsid w:val="0026073C"/>
    <w:rsid w:val="00264058"/>
    <w:rsid w:val="002A03D0"/>
    <w:rsid w:val="002A578F"/>
    <w:rsid w:val="002A7E35"/>
    <w:rsid w:val="002B1642"/>
    <w:rsid w:val="002B17A0"/>
    <w:rsid w:val="002B2D6F"/>
    <w:rsid w:val="002B799A"/>
    <w:rsid w:val="002C6F56"/>
    <w:rsid w:val="002D0F0D"/>
    <w:rsid w:val="002D686F"/>
    <w:rsid w:val="002E0687"/>
    <w:rsid w:val="002E0B2C"/>
    <w:rsid w:val="002E28A0"/>
    <w:rsid w:val="0030080C"/>
    <w:rsid w:val="003219B2"/>
    <w:rsid w:val="00322DB8"/>
    <w:rsid w:val="0032591C"/>
    <w:rsid w:val="00330C08"/>
    <w:rsid w:val="00335ECD"/>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0C74"/>
    <w:rsid w:val="003F45A9"/>
    <w:rsid w:val="003F52C1"/>
    <w:rsid w:val="004067F6"/>
    <w:rsid w:val="004253DB"/>
    <w:rsid w:val="00434705"/>
    <w:rsid w:val="004405BC"/>
    <w:rsid w:val="0044708F"/>
    <w:rsid w:val="00451931"/>
    <w:rsid w:val="00461C63"/>
    <w:rsid w:val="004664E0"/>
    <w:rsid w:val="00471E71"/>
    <w:rsid w:val="00481197"/>
    <w:rsid w:val="00481C2C"/>
    <w:rsid w:val="004A42DD"/>
    <w:rsid w:val="004B1178"/>
    <w:rsid w:val="004B78F9"/>
    <w:rsid w:val="004C2F1F"/>
    <w:rsid w:val="004D0A8C"/>
    <w:rsid w:val="004D1E15"/>
    <w:rsid w:val="004E1216"/>
    <w:rsid w:val="004E175F"/>
    <w:rsid w:val="004E25E1"/>
    <w:rsid w:val="004E2D9C"/>
    <w:rsid w:val="004E3A9A"/>
    <w:rsid w:val="004E6098"/>
    <w:rsid w:val="004E6E12"/>
    <w:rsid w:val="004E7836"/>
    <w:rsid w:val="004F1AE3"/>
    <w:rsid w:val="004F4AF2"/>
    <w:rsid w:val="0050535D"/>
    <w:rsid w:val="005126E6"/>
    <w:rsid w:val="00512D0D"/>
    <w:rsid w:val="00513B88"/>
    <w:rsid w:val="005167B8"/>
    <w:rsid w:val="005175ED"/>
    <w:rsid w:val="0052352A"/>
    <w:rsid w:val="00536535"/>
    <w:rsid w:val="00541E70"/>
    <w:rsid w:val="00545995"/>
    <w:rsid w:val="00550BB4"/>
    <w:rsid w:val="00551794"/>
    <w:rsid w:val="00570A54"/>
    <w:rsid w:val="00573D96"/>
    <w:rsid w:val="00581D5A"/>
    <w:rsid w:val="00590731"/>
    <w:rsid w:val="005A50AD"/>
    <w:rsid w:val="005A5E4E"/>
    <w:rsid w:val="005C17CF"/>
    <w:rsid w:val="005D3931"/>
    <w:rsid w:val="005E7DED"/>
    <w:rsid w:val="00600732"/>
    <w:rsid w:val="006171D6"/>
    <w:rsid w:val="00621B6E"/>
    <w:rsid w:val="00624AE2"/>
    <w:rsid w:val="006252A5"/>
    <w:rsid w:val="006255FD"/>
    <w:rsid w:val="0062594C"/>
    <w:rsid w:val="00637D0B"/>
    <w:rsid w:val="00650AD5"/>
    <w:rsid w:val="006546A8"/>
    <w:rsid w:val="00654CD0"/>
    <w:rsid w:val="006550FE"/>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39D0"/>
    <w:rsid w:val="0072462D"/>
    <w:rsid w:val="00736599"/>
    <w:rsid w:val="00737C76"/>
    <w:rsid w:val="007456B3"/>
    <w:rsid w:val="00745C84"/>
    <w:rsid w:val="0074758F"/>
    <w:rsid w:val="00754144"/>
    <w:rsid w:val="007576B8"/>
    <w:rsid w:val="0076592B"/>
    <w:rsid w:val="00773D72"/>
    <w:rsid w:val="0077763D"/>
    <w:rsid w:val="007803B8"/>
    <w:rsid w:val="00784843"/>
    <w:rsid w:val="0078531C"/>
    <w:rsid w:val="00787743"/>
    <w:rsid w:val="00796CAF"/>
    <w:rsid w:val="007A47AC"/>
    <w:rsid w:val="007B28E4"/>
    <w:rsid w:val="007C343E"/>
    <w:rsid w:val="007C56FD"/>
    <w:rsid w:val="007D79D6"/>
    <w:rsid w:val="007E1BAA"/>
    <w:rsid w:val="00804759"/>
    <w:rsid w:val="0080639E"/>
    <w:rsid w:val="0081537D"/>
    <w:rsid w:val="008162F2"/>
    <w:rsid w:val="00817170"/>
    <w:rsid w:val="00817CA1"/>
    <w:rsid w:val="00822F47"/>
    <w:rsid w:val="008246A3"/>
    <w:rsid w:val="008330DF"/>
    <w:rsid w:val="008546EA"/>
    <w:rsid w:val="0086280F"/>
    <w:rsid w:val="008665D5"/>
    <w:rsid w:val="00867222"/>
    <w:rsid w:val="008850AE"/>
    <w:rsid w:val="008B0C4D"/>
    <w:rsid w:val="008B4A06"/>
    <w:rsid w:val="008B610E"/>
    <w:rsid w:val="008C2F9F"/>
    <w:rsid w:val="008D2B70"/>
    <w:rsid w:val="008D6298"/>
    <w:rsid w:val="008D7F08"/>
    <w:rsid w:val="008E6C8D"/>
    <w:rsid w:val="008F0C82"/>
    <w:rsid w:val="008F15B9"/>
    <w:rsid w:val="008F65E9"/>
    <w:rsid w:val="009001D0"/>
    <w:rsid w:val="00907ABC"/>
    <w:rsid w:val="009112AA"/>
    <w:rsid w:val="009122E7"/>
    <w:rsid w:val="009157AE"/>
    <w:rsid w:val="009638FB"/>
    <w:rsid w:val="009820E5"/>
    <w:rsid w:val="0098333C"/>
    <w:rsid w:val="009838EB"/>
    <w:rsid w:val="00983B8A"/>
    <w:rsid w:val="00993C79"/>
    <w:rsid w:val="00995481"/>
    <w:rsid w:val="009A279C"/>
    <w:rsid w:val="009A4593"/>
    <w:rsid w:val="009A5F50"/>
    <w:rsid w:val="009B10D6"/>
    <w:rsid w:val="009B1BC1"/>
    <w:rsid w:val="009B3D27"/>
    <w:rsid w:val="009C5C5C"/>
    <w:rsid w:val="009D0766"/>
    <w:rsid w:val="009D1B80"/>
    <w:rsid w:val="009E0CB7"/>
    <w:rsid w:val="009E1BFE"/>
    <w:rsid w:val="009E2631"/>
    <w:rsid w:val="009E33A3"/>
    <w:rsid w:val="00A0058C"/>
    <w:rsid w:val="00A03A5D"/>
    <w:rsid w:val="00A104F9"/>
    <w:rsid w:val="00A12CE0"/>
    <w:rsid w:val="00A16465"/>
    <w:rsid w:val="00A26141"/>
    <w:rsid w:val="00A3076E"/>
    <w:rsid w:val="00A30F1E"/>
    <w:rsid w:val="00A45859"/>
    <w:rsid w:val="00A76519"/>
    <w:rsid w:val="00A85983"/>
    <w:rsid w:val="00A91F52"/>
    <w:rsid w:val="00A97501"/>
    <w:rsid w:val="00AA1F39"/>
    <w:rsid w:val="00AC7B3C"/>
    <w:rsid w:val="00AD143C"/>
    <w:rsid w:val="00AD14F0"/>
    <w:rsid w:val="00AE26CA"/>
    <w:rsid w:val="00AF2FA7"/>
    <w:rsid w:val="00AF6F5E"/>
    <w:rsid w:val="00AF6FAC"/>
    <w:rsid w:val="00B05DB2"/>
    <w:rsid w:val="00B117C2"/>
    <w:rsid w:val="00B16582"/>
    <w:rsid w:val="00B24FEC"/>
    <w:rsid w:val="00B25F66"/>
    <w:rsid w:val="00B4497E"/>
    <w:rsid w:val="00B44E14"/>
    <w:rsid w:val="00B50AC2"/>
    <w:rsid w:val="00B50EF7"/>
    <w:rsid w:val="00B60B78"/>
    <w:rsid w:val="00B6490A"/>
    <w:rsid w:val="00B81DB5"/>
    <w:rsid w:val="00B8510B"/>
    <w:rsid w:val="00B8551E"/>
    <w:rsid w:val="00B87FCE"/>
    <w:rsid w:val="00BA2825"/>
    <w:rsid w:val="00BA7635"/>
    <w:rsid w:val="00BB169E"/>
    <w:rsid w:val="00BB1750"/>
    <w:rsid w:val="00BB3C3E"/>
    <w:rsid w:val="00BC4037"/>
    <w:rsid w:val="00BD320A"/>
    <w:rsid w:val="00BD779D"/>
    <w:rsid w:val="00BE2894"/>
    <w:rsid w:val="00BE7BCA"/>
    <w:rsid w:val="00BF0459"/>
    <w:rsid w:val="00BF6444"/>
    <w:rsid w:val="00BF6A84"/>
    <w:rsid w:val="00C0046B"/>
    <w:rsid w:val="00C042E2"/>
    <w:rsid w:val="00C04522"/>
    <w:rsid w:val="00C06F62"/>
    <w:rsid w:val="00C1570A"/>
    <w:rsid w:val="00C173FA"/>
    <w:rsid w:val="00C2362A"/>
    <w:rsid w:val="00C26E2B"/>
    <w:rsid w:val="00C2706A"/>
    <w:rsid w:val="00C33F26"/>
    <w:rsid w:val="00C373C2"/>
    <w:rsid w:val="00C428D3"/>
    <w:rsid w:val="00C471D1"/>
    <w:rsid w:val="00C51542"/>
    <w:rsid w:val="00C5547F"/>
    <w:rsid w:val="00C60EAD"/>
    <w:rsid w:val="00C6574F"/>
    <w:rsid w:val="00C73889"/>
    <w:rsid w:val="00C8345E"/>
    <w:rsid w:val="00CA371A"/>
    <w:rsid w:val="00CA5210"/>
    <w:rsid w:val="00CA7FC7"/>
    <w:rsid w:val="00CB4170"/>
    <w:rsid w:val="00CB498E"/>
    <w:rsid w:val="00CB50D6"/>
    <w:rsid w:val="00CC1779"/>
    <w:rsid w:val="00CC3446"/>
    <w:rsid w:val="00CD2D5E"/>
    <w:rsid w:val="00CD2D8E"/>
    <w:rsid w:val="00CE43B4"/>
    <w:rsid w:val="00D05B90"/>
    <w:rsid w:val="00D12F69"/>
    <w:rsid w:val="00D13E53"/>
    <w:rsid w:val="00D15437"/>
    <w:rsid w:val="00D2008D"/>
    <w:rsid w:val="00D2064E"/>
    <w:rsid w:val="00D32189"/>
    <w:rsid w:val="00D32E41"/>
    <w:rsid w:val="00D40365"/>
    <w:rsid w:val="00D52DB5"/>
    <w:rsid w:val="00D52F6A"/>
    <w:rsid w:val="00D6151B"/>
    <w:rsid w:val="00D70766"/>
    <w:rsid w:val="00D7120C"/>
    <w:rsid w:val="00D77B67"/>
    <w:rsid w:val="00D84FA0"/>
    <w:rsid w:val="00D868E1"/>
    <w:rsid w:val="00D94793"/>
    <w:rsid w:val="00D96272"/>
    <w:rsid w:val="00DA05D3"/>
    <w:rsid w:val="00DA0B90"/>
    <w:rsid w:val="00DA2D8C"/>
    <w:rsid w:val="00DA3B54"/>
    <w:rsid w:val="00DC1658"/>
    <w:rsid w:val="00DD0AF8"/>
    <w:rsid w:val="00DD5DAE"/>
    <w:rsid w:val="00DD6BF1"/>
    <w:rsid w:val="00DE42A2"/>
    <w:rsid w:val="00DE4DFE"/>
    <w:rsid w:val="00DE63A3"/>
    <w:rsid w:val="00DF0AE0"/>
    <w:rsid w:val="00DF103B"/>
    <w:rsid w:val="00E11FAE"/>
    <w:rsid w:val="00E149AE"/>
    <w:rsid w:val="00E16148"/>
    <w:rsid w:val="00E23559"/>
    <w:rsid w:val="00E307C4"/>
    <w:rsid w:val="00E365F8"/>
    <w:rsid w:val="00E37EDD"/>
    <w:rsid w:val="00E45BF9"/>
    <w:rsid w:val="00E55FD4"/>
    <w:rsid w:val="00E66D74"/>
    <w:rsid w:val="00E66EFB"/>
    <w:rsid w:val="00E749FC"/>
    <w:rsid w:val="00E807A1"/>
    <w:rsid w:val="00E95DC9"/>
    <w:rsid w:val="00EA3D36"/>
    <w:rsid w:val="00EA3D62"/>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369F"/>
    <w:rsid w:val="00F35083"/>
    <w:rsid w:val="00F35E6B"/>
    <w:rsid w:val="00F4004F"/>
    <w:rsid w:val="00F458C3"/>
    <w:rsid w:val="00F45A93"/>
    <w:rsid w:val="00F50544"/>
    <w:rsid w:val="00F6268F"/>
    <w:rsid w:val="00F676B4"/>
    <w:rsid w:val="00F717F0"/>
    <w:rsid w:val="00F72D52"/>
    <w:rsid w:val="00F753ED"/>
    <w:rsid w:val="00F75DDF"/>
    <w:rsid w:val="00F8558E"/>
    <w:rsid w:val="00F8641C"/>
    <w:rsid w:val="00F91113"/>
    <w:rsid w:val="00F97522"/>
    <w:rsid w:val="00FA6F2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9DAD"/>
  <w15:chartTrackingRefBased/>
  <w15:docId w15:val="{BCC8A790-2750-4E30-A490-2A252F2D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0A"/>
    <w:pPr>
      <w:spacing w:line="276" w:lineRule="auto"/>
    </w:pPr>
    <w:rPr>
      <w:rFonts w:asciiTheme="minorBidi" w:hAnsiTheme="minorBidi"/>
    </w:rPr>
  </w:style>
  <w:style w:type="paragraph" w:styleId="Heading1">
    <w:name w:val="heading 1"/>
    <w:basedOn w:val="Normal"/>
    <w:next w:val="Normal"/>
    <w:link w:val="Heading1Char"/>
    <w:uiPriority w:val="9"/>
    <w:qFormat/>
    <w:rsid w:val="00A0058C"/>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A0058C"/>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A0058C"/>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A0058C"/>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A0058C"/>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A0058C"/>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A0058C"/>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A0058C"/>
    <w:rPr>
      <w:rFonts w:asciiTheme="minorBidi" w:eastAsiaTheme="majorEastAsia" w:hAnsiTheme="minorBidi" w:cstheme="majorBidi"/>
      <w:b/>
      <w:bCs/>
      <w:iCs/>
      <w:szCs w:val="24"/>
    </w:rPr>
  </w:style>
  <w:style w:type="paragraph" w:styleId="Title">
    <w:name w:val="Title"/>
    <w:basedOn w:val="Normal"/>
    <w:next w:val="Normal"/>
    <w:link w:val="TitleChar"/>
    <w:uiPriority w:val="10"/>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A00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8C"/>
    <w:rPr>
      <w:rFonts w:asciiTheme="minorBidi" w:hAnsiTheme="minorBidi"/>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A0058C"/>
    <w:pPr>
      <w:numPr>
        <w:numId w:val="14"/>
      </w:numPr>
      <w:spacing w:after="300"/>
    </w:pPr>
    <w:rPr>
      <w:sz w:val="24"/>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A0058C"/>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A0058C"/>
    <w:pPr>
      <w:numPr>
        <w:numId w:val="15"/>
      </w:numPr>
      <w:spacing w:after="300"/>
    </w:pPr>
    <w:rPr>
      <w:sz w:val="20"/>
    </w:rPr>
  </w:style>
  <w:style w:type="character" w:customStyle="1" w:styleId="NumberlistChar">
    <w:name w:val="Number list Char"/>
    <w:basedOn w:val="ListParagraphChar"/>
    <w:link w:val="Numberlist"/>
    <w:rsid w:val="00A0058C"/>
    <w:rPr>
      <w:rFonts w:asciiTheme="minorBidi" w:hAnsiTheme="minorBidi"/>
      <w:sz w:val="20"/>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A0058C"/>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customStyle="1" w:styleId="UnresolvedMention3">
    <w:name w:val="Unresolved Mention3"/>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anhailes.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jeanhailes.org.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523F-CC8F-4D73-ACC7-E1D9A079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2</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Alexandra Clark</dc:creator>
  <cp:keywords/>
  <dc:description/>
  <cp:lastModifiedBy>Andrew Vagg</cp:lastModifiedBy>
  <cp:revision>3</cp:revision>
  <cp:lastPrinted>2024-05-09T03:09:00Z</cp:lastPrinted>
  <dcterms:created xsi:type="dcterms:W3CDTF">2025-04-23T23:52:00Z</dcterms:created>
  <dcterms:modified xsi:type="dcterms:W3CDTF">2025-04-23T23:54:00Z</dcterms:modified>
</cp:coreProperties>
</file>